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819" w:rsidRPr="00A7044C" w:rsidRDefault="00463FED"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1. </w:t>
      </w:r>
    </w:p>
    <w:p w:rsidR="00463FED" w:rsidRPr="00A7044C" w:rsidRDefault="00463FED"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Amazon is an online retailer, electronic books manufacturer and Web services provider that in electronic commerce became the iconic example. In Seattle, Washington, it’s where the headquarters are located. Amazon history dates back in 1994 when Jeff Bezos incorporated it at a time when he was a hedge fund executive at Wall Street. The name Amazon was chosen because it began with the alphabet first letter and the association with the vast river in South America. The market at Amazon is an e-commerce platform where third-party sellers are enabled to sell new or used products on a fixed-price market place which is online alongside Amazon offerings which are regular. Third-party sellers gain an access to the customer base at Amazon hence an expansion of Amazon site without investing in additional inventory. In November 2019, one of the major news at Amazon was Black Friday walkout and protests in Europe that hit the company. Workers at major distribution centers walked out in dispute over conditions and pay.</w:t>
      </w:r>
      <w:r w:rsidR="002E67A4" w:rsidRPr="00A7044C">
        <w:rPr>
          <w:rFonts w:ascii="Times New Roman" w:hAnsi="Times New Roman" w:cs="Times New Roman"/>
          <w:sz w:val="24"/>
          <w:szCs w:val="24"/>
        </w:rPr>
        <w:t xml:space="preserve"> (</w:t>
      </w:r>
      <w:proofErr w:type="spellStart"/>
      <w:r w:rsidR="002E67A4" w:rsidRPr="00A7044C">
        <w:rPr>
          <w:rFonts w:ascii="Times New Roman" w:eastAsia="Arial Unicode MS" w:hAnsi="Times New Roman" w:cs="Times New Roman"/>
          <w:color w:val="000000"/>
          <w:sz w:val="24"/>
          <w:szCs w:val="24"/>
        </w:rPr>
        <w:t>Weygandt</w:t>
      </w:r>
      <w:proofErr w:type="spellEnd"/>
      <w:r w:rsidR="002E67A4" w:rsidRPr="00A7044C">
        <w:rPr>
          <w:rFonts w:ascii="Times New Roman" w:eastAsia="Arial Unicode MS" w:hAnsi="Times New Roman" w:cs="Times New Roman"/>
          <w:color w:val="000000"/>
          <w:sz w:val="24"/>
          <w:szCs w:val="24"/>
        </w:rPr>
        <w:t xml:space="preserve">, Kimmel &amp; </w:t>
      </w:r>
      <w:proofErr w:type="spellStart"/>
      <w:r w:rsidR="002E67A4" w:rsidRPr="00A7044C">
        <w:rPr>
          <w:rFonts w:ascii="Times New Roman" w:eastAsia="Arial Unicode MS" w:hAnsi="Times New Roman" w:cs="Times New Roman"/>
          <w:color w:val="000000"/>
          <w:sz w:val="24"/>
          <w:szCs w:val="24"/>
        </w:rPr>
        <w:t>Kieso</w:t>
      </w:r>
      <w:proofErr w:type="spellEnd"/>
      <w:r w:rsidR="002E67A4" w:rsidRPr="00A7044C">
        <w:rPr>
          <w:rFonts w:ascii="Times New Roman" w:eastAsia="Arial Unicode MS" w:hAnsi="Times New Roman" w:cs="Times New Roman"/>
          <w:color w:val="000000"/>
          <w:sz w:val="24"/>
          <w:szCs w:val="24"/>
        </w:rPr>
        <w:t>, 2020</w:t>
      </w:r>
      <w:r w:rsidR="002E67A4" w:rsidRPr="00A7044C">
        <w:rPr>
          <w:rFonts w:ascii="Times New Roman" w:hAnsi="Times New Roman" w:cs="Times New Roman"/>
          <w:sz w:val="24"/>
          <w:szCs w:val="24"/>
        </w:rPr>
        <w:t>)</w:t>
      </w:r>
      <w:r w:rsidRPr="00A7044C">
        <w:rPr>
          <w:rFonts w:ascii="Times New Roman" w:hAnsi="Times New Roman" w:cs="Times New Roman"/>
          <w:sz w:val="24"/>
          <w:szCs w:val="24"/>
        </w:rPr>
        <w:t xml:space="preserve"> </w:t>
      </w:r>
    </w:p>
    <w:p w:rsidR="00463FED" w:rsidRPr="00A7044C" w:rsidRDefault="00463FED"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Target Corporation in the US is the fourth largest retailer which in 47 states operates 1556 stores. The corporation is formerly Dayton Company and Dayton-Hudson Corporation. The company operates general-merchandise and large scale food discount stores. In Minneapolis, Minnesota, the headquarters are located being one of the largest discount retailers in the US. The market at Target Corporation appeals to a variety of customers. Heavier influence is among women is seen leading to an increase in sales. Target customers suit the American culture hence the value in ease and accessibility to local goods. Accessibility to authentic and local foods and products is made effective. In 2019, Target Corporation was seen to grow and create shareholders' value through retail experience innovation. The retail giant adapted to changes </w:t>
      </w:r>
      <w:r w:rsidRPr="00A7044C">
        <w:rPr>
          <w:rFonts w:ascii="Times New Roman" w:hAnsi="Times New Roman" w:cs="Times New Roman"/>
          <w:sz w:val="24"/>
          <w:szCs w:val="24"/>
        </w:rPr>
        <w:lastRenderedPageBreak/>
        <w:t xml:space="preserve">through redesigns in stores, </w:t>
      </w:r>
      <w:proofErr w:type="spellStart"/>
      <w:r w:rsidRPr="00A7044C">
        <w:rPr>
          <w:rFonts w:ascii="Times New Roman" w:hAnsi="Times New Roman" w:cs="Times New Roman"/>
          <w:sz w:val="24"/>
          <w:szCs w:val="24"/>
        </w:rPr>
        <w:t>omnichannel</w:t>
      </w:r>
      <w:proofErr w:type="spellEnd"/>
      <w:r w:rsidRPr="00A7044C">
        <w:rPr>
          <w:rFonts w:ascii="Times New Roman" w:hAnsi="Times New Roman" w:cs="Times New Roman"/>
          <w:sz w:val="24"/>
          <w:szCs w:val="24"/>
        </w:rPr>
        <w:t xml:space="preserve"> options in delivery, partnership with Disney and small store formats.</w:t>
      </w:r>
    </w:p>
    <w:p w:rsidR="0073100C" w:rsidRPr="00A7044C" w:rsidRDefault="0073100C" w:rsidP="0073100C">
      <w:pPr>
        <w:spacing w:line="480" w:lineRule="auto"/>
        <w:rPr>
          <w:rFonts w:ascii="Times New Roman" w:hAnsi="Times New Roman" w:cs="Times New Roman"/>
          <w:sz w:val="24"/>
          <w:szCs w:val="24"/>
        </w:rPr>
      </w:pPr>
      <w:hyperlink r:id="rId5" w:history="1">
        <w:r w:rsidRPr="00A7044C">
          <w:rPr>
            <w:rStyle w:val="Hyperlink"/>
            <w:rFonts w:ascii="Times New Roman" w:hAnsi="Times New Roman" w:cs="Times New Roman"/>
            <w:sz w:val="24"/>
            <w:szCs w:val="24"/>
          </w:rPr>
          <w:t>https://www.britannica.com/topic/Amazoncom</w:t>
        </w:r>
      </w:hyperlink>
    </w:p>
    <w:p w:rsidR="0073100C" w:rsidRPr="00A7044C" w:rsidRDefault="0073100C" w:rsidP="0073100C">
      <w:pPr>
        <w:spacing w:line="480" w:lineRule="auto"/>
        <w:rPr>
          <w:rFonts w:ascii="Times New Roman" w:hAnsi="Times New Roman" w:cs="Times New Roman"/>
          <w:sz w:val="24"/>
          <w:szCs w:val="24"/>
        </w:rPr>
      </w:pPr>
      <w:hyperlink r:id="rId6" w:history="1">
        <w:r w:rsidRPr="00A7044C">
          <w:rPr>
            <w:rStyle w:val="Hyperlink"/>
            <w:rFonts w:ascii="Times New Roman" w:hAnsi="Times New Roman" w:cs="Times New Roman"/>
            <w:sz w:val="24"/>
            <w:szCs w:val="24"/>
          </w:rPr>
          <w:t>https://corporate.target.com/about/purpose-history/Target-through-the-years</w:t>
        </w:r>
      </w:hyperlink>
    </w:p>
    <w:p w:rsidR="00F43819" w:rsidRPr="00A7044C" w:rsidRDefault="00F43819"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2. </w:t>
      </w:r>
    </w:p>
    <w:p w:rsidR="00F43819" w:rsidRPr="00A7044C" w:rsidRDefault="00F43819" w:rsidP="00E45C3A">
      <w:pPr>
        <w:spacing w:line="480" w:lineRule="auto"/>
        <w:ind w:firstLine="720"/>
        <w:rPr>
          <w:rFonts w:ascii="Times New Roman" w:hAnsi="Times New Roman" w:cs="Times New Roman"/>
          <w:sz w:val="24"/>
          <w:szCs w:val="24"/>
        </w:rPr>
      </w:pPr>
      <w:bookmarkStart w:id="0" w:name="_GoBack"/>
      <w:r w:rsidRPr="00A7044C">
        <w:rPr>
          <w:rFonts w:ascii="Times New Roman" w:hAnsi="Times New Roman" w:cs="Times New Roman"/>
          <w:sz w:val="24"/>
          <w:szCs w:val="24"/>
        </w:rPr>
        <w:t xml:space="preserve">Amazon stock market activity during 2017 and 2018 was on the rise. In the 2018 fiscal year, the share price for Amazon stock was at $ 2,000 as it grew up nearly 40 percent. The increase in stock at the company was seen to have come from a significant increase in Net Income Margin and revenues. However, the gains in stock were offset partly by the multiple lower price-to-earnings and an increase in outstanding shares. Currently, there are expectations to have an increase in the stock value despite the ongoing pandemic as the activities are carried online. There is a possibility of increased sales and growth in Amazon Web Services segment in cloud computing. At a time when people are working from home and sending most of their times online, Amazon is highly likely to increase in terms of the stock value leading to market domination in the world. </w:t>
      </w:r>
    </w:p>
    <w:p w:rsidR="00F43819" w:rsidRPr="00A7044C" w:rsidRDefault="00F43819"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2017 and 2018 saw an increase in Target Corporation stock market. In the 2018 fiscal year, Target was on track to enhancing post-dramatic capital gains. Retailers’ returns were being put well ahead of the broader market ending past the share price gains.  However, there are key competitors which minimized stock growth at Target Corporation which are Costco, Wal-Mart and increasingly Amazon. Currently, the ongoing COVID 19 pandemic is leading to a reduction in the stock at Target as the merchandise and discount food store is experiencing low customer turn out. To enhance the increased stock price at Target Corporation at a time the world is in a </w:t>
      </w:r>
      <w:r w:rsidRPr="00A7044C">
        <w:rPr>
          <w:rFonts w:ascii="Times New Roman" w:hAnsi="Times New Roman" w:cs="Times New Roman"/>
          <w:sz w:val="24"/>
          <w:szCs w:val="24"/>
        </w:rPr>
        <w:lastRenderedPageBreak/>
        <w:t xml:space="preserve">crisis, the need to create eeriness across the internet is relevant. With this in place, there will be the maintenance of Target domination in the market among key competitors. </w:t>
      </w:r>
      <w:bookmarkEnd w:id="0"/>
    </w:p>
    <w:p w:rsidR="0073100C" w:rsidRPr="00A7044C" w:rsidRDefault="0073100C" w:rsidP="0073100C">
      <w:pPr>
        <w:spacing w:line="480" w:lineRule="auto"/>
        <w:rPr>
          <w:rFonts w:ascii="Times New Roman" w:hAnsi="Times New Roman" w:cs="Times New Roman"/>
          <w:sz w:val="24"/>
          <w:szCs w:val="24"/>
        </w:rPr>
      </w:pPr>
      <w:hyperlink r:id="rId7" w:history="1">
        <w:r w:rsidRPr="00A7044C">
          <w:rPr>
            <w:rStyle w:val="Hyperlink"/>
            <w:rFonts w:ascii="Times New Roman" w:hAnsi="Times New Roman" w:cs="Times New Roman"/>
            <w:sz w:val="24"/>
            <w:szCs w:val="24"/>
          </w:rPr>
          <w:t>https://www.nasdaq.com/market-activity/stocks/tgt</w:t>
        </w:r>
      </w:hyperlink>
    </w:p>
    <w:p w:rsidR="0073100C" w:rsidRPr="00A7044C" w:rsidRDefault="0073100C" w:rsidP="0073100C">
      <w:pPr>
        <w:spacing w:line="480" w:lineRule="auto"/>
        <w:rPr>
          <w:rFonts w:ascii="Times New Roman" w:hAnsi="Times New Roman" w:cs="Times New Roman"/>
          <w:sz w:val="24"/>
          <w:szCs w:val="24"/>
        </w:rPr>
      </w:pPr>
      <w:hyperlink r:id="rId8" w:history="1">
        <w:r w:rsidRPr="00A7044C">
          <w:rPr>
            <w:rStyle w:val="Hyperlink"/>
            <w:rFonts w:ascii="Times New Roman" w:hAnsi="Times New Roman" w:cs="Times New Roman"/>
            <w:sz w:val="24"/>
            <w:szCs w:val="24"/>
          </w:rPr>
          <w:t>https://www.nasdaq.com/market-activity/stocks/amzn</w:t>
        </w:r>
      </w:hyperlink>
    </w:p>
    <w:p w:rsidR="00463FED" w:rsidRPr="00A7044C" w:rsidRDefault="00463FED"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3. </w:t>
      </w:r>
    </w:p>
    <w:p w:rsidR="00463FED" w:rsidRPr="00A7044C" w:rsidRDefault="00463FED"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           Merchandising business is a commercial enterprise that procures finished products and resells them to consumers to make a profit. Merchandising businesses promotes, regulates the quantities, develop market strategies, crafts exhibition designs and establishes markdowns for goods and services available for retail sale. Some of the examples of merchandising businesses include Macy’s, Wal-Mart, Dillard’s and Target.</w:t>
      </w:r>
    </w:p>
    <w:p w:rsidR="00463FED" w:rsidRPr="00A7044C" w:rsidRDefault="00463FED"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The first advantage of operating a merchandising business is an increase in sales which is accomplished through promotional marketing, sale signs and product arrangement and packaging. If a merchandising store is attractive it attracts more consumers and influences where they shop on a frequently. The second advantage is that shoppers are more satisfied since they are able to choose from different brands what they require and what is within their price range. The last advantage of operating a merchandising business is increased brand dependability due to promotions and marketing of the products.</w:t>
      </w:r>
    </w:p>
    <w:p w:rsidR="0073100C" w:rsidRPr="00A7044C" w:rsidRDefault="0073100C" w:rsidP="0073100C">
      <w:pPr>
        <w:spacing w:line="480" w:lineRule="auto"/>
        <w:rPr>
          <w:rFonts w:ascii="Times New Roman" w:hAnsi="Times New Roman" w:cs="Times New Roman"/>
          <w:sz w:val="24"/>
          <w:szCs w:val="24"/>
        </w:rPr>
      </w:pPr>
      <w:hyperlink r:id="rId9" w:history="1">
        <w:r w:rsidRPr="00A7044C">
          <w:rPr>
            <w:rStyle w:val="Hyperlink"/>
            <w:rFonts w:ascii="Times New Roman" w:hAnsi="Times New Roman" w:cs="Times New Roman"/>
            <w:sz w:val="24"/>
            <w:szCs w:val="24"/>
          </w:rPr>
          <w:t>https://study.com/academy/lesson/merchandising-business-definition-examples.html</w:t>
        </w:r>
      </w:hyperlink>
    </w:p>
    <w:p w:rsidR="00FF7C39" w:rsidRPr="00A7044C" w:rsidRDefault="00FF7C39"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4. </w:t>
      </w:r>
    </w:p>
    <w:p w:rsidR="00FF7C39" w:rsidRPr="00A7044C" w:rsidRDefault="00FF7C39" w:rsidP="00FF7C39">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After reviewing the multiple income statements for Target and Amazon, the most successful company and the one that </w:t>
      </w:r>
      <w:proofErr w:type="gramStart"/>
      <w:r w:rsidRPr="00A7044C">
        <w:rPr>
          <w:rFonts w:ascii="Times New Roman" w:hAnsi="Times New Roman" w:cs="Times New Roman"/>
          <w:sz w:val="24"/>
          <w:szCs w:val="24"/>
        </w:rPr>
        <w:t>am</w:t>
      </w:r>
      <w:proofErr w:type="gramEnd"/>
      <w:r w:rsidRPr="00A7044C">
        <w:rPr>
          <w:rFonts w:ascii="Times New Roman" w:hAnsi="Times New Roman" w:cs="Times New Roman"/>
          <w:sz w:val="24"/>
          <w:szCs w:val="24"/>
        </w:rPr>
        <w:t xml:space="preserve"> likely to invest in is Amazon. This is because the gross </w:t>
      </w:r>
      <w:r w:rsidRPr="00A7044C">
        <w:rPr>
          <w:rFonts w:ascii="Times New Roman" w:hAnsi="Times New Roman" w:cs="Times New Roman"/>
          <w:sz w:val="24"/>
          <w:szCs w:val="24"/>
        </w:rPr>
        <w:lastRenderedPageBreak/>
        <w:t>margin of Amazon kept increasing each year than the gross profit of Target that was not stable. The gross margin ratio of Amazon is on a very positive growth trend, from 33.04% in 2015 to 37.06% in 2017. However, Target’s gross profit margin is going in the opposite direction from 29.2% in 2015down to 28.87% in 2017.</w:t>
      </w:r>
    </w:p>
    <w:p w:rsidR="00FF7C39" w:rsidRPr="00A7044C" w:rsidRDefault="00FF7C39" w:rsidP="00FF7C39">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Another reason why am more likely to invest in Amazon is because the cost of sales as a percentage keeps reducing compared to that of Target. Amazons' cost of sales dropped from 66.9% in 2015 to 62.9% in2017 while that of Target increased from 70.8% in 2015 to 71.1% in 2017. Finally, the earnings before interest and tax of Amazon </w:t>
      </w:r>
      <w:proofErr w:type="gramStart"/>
      <w:r w:rsidRPr="00A7044C">
        <w:rPr>
          <w:rFonts w:ascii="Times New Roman" w:hAnsi="Times New Roman" w:cs="Times New Roman"/>
          <w:sz w:val="24"/>
          <w:szCs w:val="24"/>
        </w:rPr>
        <w:t>is</w:t>
      </w:r>
      <w:proofErr w:type="gramEnd"/>
      <w:r w:rsidRPr="00A7044C">
        <w:rPr>
          <w:rFonts w:ascii="Times New Roman" w:hAnsi="Times New Roman" w:cs="Times New Roman"/>
          <w:sz w:val="24"/>
          <w:szCs w:val="24"/>
        </w:rPr>
        <w:t xml:space="preserve"> increasing from $2233 in 2015 to 4106 in 2017 while the earnings before interest and tax of Target fluctuated from $5530 in 2015 to $4312 in 2017. This shows that the profitability of Amazon from its day to day operations is increasing.</w:t>
      </w:r>
    </w:p>
    <w:p w:rsidR="0073100C" w:rsidRPr="00A7044C" w:rsidRDefault="0073100C" w:rsidP="0073100C">
      <w:pPr>
        <w:spacing w:line="480" w:lineRule="auto"/>
        <w:rPr>
          <w:rFonts w:ascii="Times New Roman" w:hAnsi="Times New Roman" w:cs="Times New Roman"/>
          <w:sz w:val="24"/>
          <w:szCs w:val="24"/>
        </w:rPr>
      </w:pPr>
      <w:hyperlink r:id="rId10" w:history="1">
        <w:r w:rsidRPr="00A7044C">
          <w:rPr>
            <w:rStyle w:val="Hyperlink"/>
            <w:rFonts w:ascii="Times New Roman" w:hAnsi="Times New Roman" w:cs="Times New Roman"/>
            <w:sz w:val="24"/>
            <w:szCs w:val="24"/>
          </w:rPr>
          <w:t>https://www.youtube.com/watch?v=YBWrDtBuRkA&amp;feature=youtu.be</w:t>
        </w:r>
      </w:hyperlink>
    </w:p>
    <w:p w:rsidR="00F43819" w:rsidRPr="00A7044C" w:rsidRDefault="00FF7C39"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5. </w:t>
      </w:r>
    </w:p>
    <w:p w:rsidR="00FF7C39" w:rsidRPr="00A7044C" w:rsidRDefault="00FF7C39" w:rsidP="00FF7C39">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Debt and equity financing are the two types of financing available to a company when capital is required. Debt financing involves money borrowing whereas equity financing involves selling an equity portion in the company. In some ways, some implications result through debt as compared to equity financing. Debt financing reduces the cash flow and net income through interest. Debt and equity financing have some advantages and disadvantages associated with them when financing a company. The advantages of equity financing are that there are fewer risks involved, guaranteed cash flows and a long-term panning as investments are not immediate. The cons are loss of control and conflicts potentiality. When it comes to debt financing, control is the first pro since taking a loan is temporary, deductible tax on loan interests and predictability </w:t>
      </w:r>
      <w:r w:rsidRPr="00A7044C">
        <w:rPr>
          <w:rFonts w:ascii="Times New Roman" w:hAnsi="Times New Roman" w:cs="Times New Roman"/>
          <w:sz w:val="24"/>
          <w:szCs w:val="24"/>
        </w:rPr>
        <w:lastRenderedPageBreak/>
        <w:t xml:space="preserve">as interests’ payments and the principle is stated in advance. When it comes to cons, principal and interest payments are made without fail on specified dates and the possibility of problems due to too many debts. </w:t>
      </w:r>
    </w:p>
    <w:p w:rsidR="00FF7C39" w:rsidRPr="00A7044C" w:rsidRDefault="00FF7C39" w:rsidP="00FF7C39">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Amazon debt to equity ratio using the 2017 Annual Report information was at 0.89. On the other hand, Target corporation debt to equity ratio was at 1.17. The two ratios are a clear indication that the two companies vary. According to the consensus, the ratios are not above a level of 2.0. I believe the companies are making the best decisions to raise capital as they have extended on shareholders’ equity. This is a clear indication that the two are derived from the majority of their capital financing from shareholder equity at a large extent followed by debts. If I were in charge, I would make sure financing concentrated mainly on shareholder equity especially for Target Corporation to enhance long term planning and lower risks. </w:t>
      </w:r>
    </w:p>
    <w:p w:rsidR="00FF7C39" w:rsidRPr="00A7044C" w:rsidRDefault="0073100C" w:rsidP="0073100C">
      <w:pPr>
        <w:spacing w:line="480" w:lineRule="auto"/>
        <w:rPr>
          <w:rFonts w:ascii="Times New Roman" w:hAnsi="Times New Roman" w:cs="Times New Roman"/>
          <w:sz w:val="24"/>
          <w:szCs w:val="24"/>
        </w:rPr>
      </w:pPr>
      <w:hyperlink r:id="rId11" w:anchor=":~:text=Principal%20among%20them%20is%20that,up%20a%20portion%20of%20ownership." w:history="1">
        <w:r w:rsidRPr="00A7044C">
          <w:rPr>
            <w:rStyle w:val="Hyperlink"/>
            <w:rFonts w:ascii="Times New Roman" w:hAnsi="Times New Roman" w:cs="Times New Roman"/>
            <w:sz w:val="24"/>
            <w:szCs w:val="24"/>
          </w:rPr>
          <w:t>https://www.investopedia.com/ask/answers/042215/what-are-benefits-company-using-equity-financing-vs-debt-financing.asp#:~:text=Principal%20among%20them%20is%20that,up%20a%20portion%20of%20ownership.</w:t>
        </w:r>
      </w:hyperlink>
    </w:p>
    <w:p w:rsidR="00F43819" w:rsidRPr="00A7044C" w:rsidRDefault="00463FED"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6. </w:t>
      </w:r>
    </w:p>
    <w:p w:rsidR="00CC18EE" w:rsidRPr="00A7044C" w:rsidRDefault="00CC18EE"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In a balance sheet, stockholders’ equity and owner’s equity are the two type of equity.  Out of the two, stockholders’ equity is the most important. This is because stockholders’ equity summarizes the company ownership structure. Additionally having been posted after liabilities and assets sections of the balance sheet, it is relevant because it shows the total amount of capital attributable to the business owners. Through the stockholders’ equity, changes in various equity components are shown with the inclusion of retained earnings. </w:t>
      </w:r>
    </w:p>
    <w:p w:rsidR="00463FED" w:rsidRPr="00A7044C" w:rsidRDefault="00CC18EE"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lastRenderedPageBreak/>
        <w:t xml:space="preserve">Using the 2017 Annual Report information, it is clear when it comes to the total stockholders’ equity. The total stockholders’ equity at Amazon for the year ending 31st December 2017 was $27,709 million. The total stockholders’ equity at Target Corporation for the year ending 2017 was $10, 953 million. From the two companies’ total stockholders’ equity, it is clear to say that their business operations are on the right track. The operations are in the right track for the two companies. However, the decrease in the total stockholders’ equity at Target Corporation in 2017 implies the company paid dividends on stock which in turn reduced stockholders’ equity. At Amazon, it is clear that the operations played a key role in increasing the stockholders’ value. The increase in the amount was a clear indication of diversification in activities hence the rise. </w:t>
      </w:r>
    </w:p>
    <w:p w:rsidR="0073100C" w:rsidRPr="00A7044C" w:rsidRDefault="0073100C" w:rsidP="0073100C">
      <w:pPr>
        <w:spacing w:line="480" w:lineRule="auto"/>
        <w:rPr>
          <w:rFonts w:ascii="Times New Roman" w:hAnsi="Times New Roman" w:cs="Times New Roman"/>
          <w:sz w:val="24"/>
          <w:szCs w:val="24"/>
        </w:rPr>
      </w:pPr>
      <w:hyperlink r:id="rId12" w:history="1">
        <w:r w:rsidRPr="00A7044C">
          <w:rPr>
            <w:rStyle w:val="Hyperlink"/>
            <w:rFonts w:ascii="Times New Roman" w:hAnsi="Times New Roman" w:cs="Times New Roman"/>
            <w:sz w:val="24"/>
            <w:szCs w:val="24"/>
          </w:rPr>
          <w:t>https://corporatefinanceinstitute.com/resources/knowledge/accounting/stockholders-equity-guide/</w:t>
        </w:r>
      </w:hyperlink>
    </w:p>
    <w:p w:rsidR="00A475D2" w:rsidRPr="00A7044C" w:rsidRDefault="00A475D2"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7. </w:t>
      </w:r>
    </w:p>
    <w:p w:rsidR="00A475D2" w:rsidRPr="00A7044C" w:rsidRDefault="00A475D2"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A company’s sources and uses of cash I recorded in a statement of cash flow during a time from that is specified. The sources and uses all arise from operations, investing and financing. Owners, lenders, and investors are provided with a cash perspective view and show how a company is effective in managing to deliver performance. The statement of cash flow also shows the wellness of a company in covering both liabilities and expenses. The statement of cash flow shares information that provides greater insight into the operations of the company's sustainability. Cash that is generated from operations indicates the generated cash flow or used in the running of the main activities of the business. The statement of cash flow, therefore, shares potential problems which include low inventory turnover and slow accounts payable payment. </w:t>
      </w:r>
      <w:r w:rsidRPr="00A7044C">
        <w:rPr>
          <w:rFonts w:ascii="Times New Roman" w:hAnsi="Times New Roman" w:cs="Times New Roman"/>
          <w:sz w:val="24"/>
          <w:szCs w:val="24"/>
        </w:rPr>
        <w:lastRenderedPageBreak/>
        <w:t xml:space="preserve">Cash monitoring and projecting operating cash flow helps in identifying in advance the potential shortfalls which lead to the sustainability of a company’s operations.  </w:t>
      </w:r>
    </w:p>
    <w:p w:rsidR="00A475D2" w:rsidRPr="00A7044C" w:rsidRDefault="00A475D2"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In the statement of cash flow, some activities indicate positive results and successful management of cash. A highly positive operation flow of cash reveals a company has high financial stability. The operating activities indicate positive results and successful cash management as operating activities cash indicate the cash flow of a company from the core operations of the business. A healthy business generates positive net cash flow from operating activities. On the other hand, there are cash flow activities that might indicate trouble or inability to successfully manage or produce necessary cash. These activities include low profits, too much stock, and over-investment in capacity. </w:t>
      </w:r>
    </w:p>
    <w:p w:rsidR="00AF7C02" w:rsidRPr="00A7044C" w:rsidRDefault="00A475D2" w:rsidP="00E45C3A">
      <w:pPr>
        <w:spacing w:line="480" w:lineRule="auto"/>
        <w:ind w:firstLine="720"/>
        <w:rPr>
          <w:rFonts w:ascii="Times New Roman" w:hAnsi="Times New Roman" w:cs="Times New Roman"/>
          <w:sz w:val="24"/>
          <w:szCs w:val="24"/>
        </w:rPr>
      </w:pPr>
      <w:r w:rsidRPr="00A7044C">
        <w:rPr>
          <w:rFonts w:ascii="Times New Roman" w:hAnsi="Times New Roman" w:cs="Times New Roman"/>
          <w:sz w:val="24"/>
          <w:szCs w:val="24"/>
        </w:rPr>
        <w:t xml:space="preserve">A careful look at both Amazon and Target 2017 statement of cash flows, some cash flow conclusions can be drawn. Based on the provided information, net income is the starting point for the two companies and the information reveals that the two companies have been profitable from the previous years. However, when it comes to the inventories if the two companies, they are not growing from one period to the next and this implies that cash is not being spent and held as parts sitting on a shelf.  </w:t>
      </w:r>
      <w:r w:rsidR="005F7906" w:rsidRPr="00A7044C">
        <w:rPr>
          <w:rFonts w:ascii="Times New Roman" w:hAnsi="Times New Roman" w:cs="Times New Roman"/>
          <w:sz w:val="24"/>
          <w:szCs w:val="24"/>
        </w:rPr>
        <w:t xml:space="preserve"> </w:t>
      </w:r>
    </w:p>
    <w:p w:rsidR="00E45C3A" w:rsidRPr="00A7044C" w:rsidRDefault="00A7044C" w:rsidP="00E45C3A">
      <w:pPr>
        <w:spacing w:line="480" w:lineRule="auto"/>
        <w:rPr>
          <w:rFonts w:ascii="Times New Roman" w:hAnsi="Times New Roman" w:cs="Times New Roman"/>
          <w:sz w:val="24"/>
          <w:szCs w:val="24"/>
        </w:rPr>
      </w:pPr>
      <w:hyperlink r:id="rId13" w:history="1">
        <w:r w:rsidRPr="00A7044C">
          <w:rPr>
            <w:rStyle w:val="Hyperlink"/>
            <w:rFonts w:ascii="Times New Roman" w:hAnsi="Times New Roman" w:cs="Times New Roman"/>
            <w:sz w:val="24"/>
            <w:szCs w:val="24"/>
          </w:rPr>
          <w:t>https://www.investopedia.com/investing/read-corporate-cash-flow-statement/</w:t>
        </w:r>
      </w:hyperlink>
    </w:p>
    <w:p w:rsidR="00E45C3A" w:rsidRPr="00A7044C" w:rsidRDefault="00E45C3A" w:rsidP="00E45C3A">
      <w:pPr>
        <w:spacing w:line="480" w:lineRule="auto"/>
        <w:rPr>
          <w:rFonts w:ascii="Times New Roman" w:hAnsi="Times New Roman" w:cs="Times New Roman"/>
          <w:sz w:val="24"/>
          <w:szCs w:val="24"/>
        </w:rPr>
      </w:pPr>
    </w:p>
    <w:p w:rsidR="00E45C3A" w:rsidRPr="00A7044C" w:rsidRDefault="00E45C3A" w:rsidP="00E45C3A">
      <w:pPr>
        <w:spacing w:line="480" w:lineRule="auto"/>
        <w:rPr>
          <w:rFonts w:ascii="Times New Roman" w:hAnsi="Times New Roman" w:cs="Times New Roman"/>
          <w:sz w:val="24"/>
          <w:szCs w:val="24"/>
        </w:rPr>
      </w:pPr>
    </w:p>
    <w:p w:rsidR="00E45C3A" w:rsidRPr="00A7044C" w:rsidRDefault="00E45C3A" w:rsidP="00E45C3A">
      <w:pPr>
        <w:spacing w:line="480" w:lineRule="auto"/>
        <w:rPr>
          <w:rFonts w:ascii="Times New Roman" w:hAnsi="Times New Roman" w:cs="Times New Roman"/>
          <w:sz w:val="24"/>
          <w:szCs w:val="24"/>
        </w:rPr>
      </w:pPr>
    </w:p>
    <w:p w:rsidR="00E45C3A" w:rsidRPr="00A7044C" w:rsidRDefault="00E45C3A" w:rsidP="00E45C3A">
      <w:pPr>
        <w:spacing w:line="480" w:lineRule="auto"/>
        <w:rPr>
          <w:rFonts w:ascii="Times New Roman" w:hAnsi="Times New Roman" w:cs="Times New Roman"/>
          <w:sz w:val="24"/>
          <w:szCs w:val="24"/>
        </w:rPr>
      </w:pPr>
    </w:p>
    <w:p w:rsidR="00E45C3A" w:rsidRPr="00A7044C" w:rsidRDefault="00E45C3A" w:rsidP="00E45C3A">
      <w:pPr>
        <w:spacing w:line="480" w:lineRule="auto"/>
        <w:rPr>
          <w:rFonts w:ascii="Times New Roman" w:hAnsi="Times New Roman" w:cs="Times New Roman"/>
          <w:sz w:val="24"/>
          <w:szCs w:val="24"/>
        </w:rPr>
      </w:pPr>
    </w:p>
    <w:p w:rsidR="00E45C3A" w:rsidRPr="00A7044C" w:rsidRDefault="00E45C3A" w:rsidP="00E45C3A">
      <w:pPr>
        <w:spacing w:line="480" w:lineRule="auto"/>
        <w:rPr>
          <w:rFonts w:ascii="Times New Roman" w:hAnsi="Times New Roman" w:cs="Times New Roman"/>
          <w:sz w:val="24"/>
          <w:szCs w:val="24"/>
        </w:rPr>
      </w:pPr>
    </w:p>
    <w:p w:rsidR="00E45C3A" w:rsidRPr="00A7044C" w:rsidRDefault="00E45C3A" w:rsidP="00E45C3A">
      <w:pPr>
        <w:spacing w:line="480" w:lineRule="auto"/>
        <w:rPr>
          <w:rFonts w:ascii="Times New Roman" w:hAnsi="Times New Roman" w:cs="Times New Roman"/>
          <w:sz w:val="24"/>
          <w:szCs w:val="24"/>
        </w:rPr>
      </w:pPr>
    </w:p>
    <w:p w:rsidR="00E45C3A" w:rsidRPr="00A7044C" w:rsidRDefault="00E45C3A" w:rsidP="00E45C3A">
      <w:pPr>
        <w:spacing w:line="480" w:lineRule="auto"/>
        <w:rPr>
          <w:rFonts w:ascii="Times New Roman" w:hAnsi="Times New Roman" w:cs="Times New Roman"/>
          <w:sz w:val="24"/>
          <w:szCs w:val="24"/>
        </w:rPr>
      </w:pPr>
    </w:p>
    <w:p w:rsidR="002E67A4" w:rsidRPr="00A7044C" w:rsidRDefault="002E67A4" w:rsidP="00E45C3A">
      <w:pPr>
        <w:spacing w:line="480" w:lineRule="auto"/>
        <w:rPr>
          <w:rFonts w:ascii="Times New Roman" w:hAnsi="Times New Roman" w:cs="Times New Roman"/>
          <w:sz w:val="24"/>
          <w:szCs w:val="24"/>
        </w:rPr>
      </w:pPr>
    </w:p>
    <w:p w:rsidR="002E67A4" w:rsidRPr="00A7044C" w:rsidRDefault="002E67A4" w:rsidP="00E45C3A">
      <w:pPr>
        <w:spacing w:line="480" w:lineRule="auto"/>
        <w:rPr>
          <w:rFonts w:ascii="Times New Roman" w:hAnsi="Times New Roman" w:cs="Times New Roman"/>
          <w:sz w:val="24"/>
          <w:szCs w:val="24"/>
        </w:rPr>
      </w:pPr>
    </w:p>
    <w:p w:rsidR="002E67A4" w:rsidRPr="00A7044C" w:rsidRDefault="002E67A4" w:rsidP="00E45C3A">
      <w:pPr>
        <w:spacing w:line="480" w:lineRule="auto"/>
        <w:rPr>
          <w:rFonts w:ascii="Times New Roman" w:hAnsi="Times New Roman" w:cs="Times New Roman"/>
          <w:sz w:val="24"/>
          <w:szCs w:val="24"/>
        </w:rPr>
      </w:pPr>
    </w:p>
    <w:p w:rsidR="002E67A4" w:rsidRPr="00A7044C" w:rsidRDefault="002E67A4" w:rsidP="00E45C3A">
      <w:pPr>
        <w:spacing w:line="480" w:lineRule="auto"/>
        <w:rPr>
          <w:rFonts w:ascii="Times New Roman" w:hAnsi="Times New Roman" w:cs="Times New Roman"/>
          <w:sz w:val="24"/>
          <w:szCs w:val="24"/>
        </w:rPr>
      </w:pPr>
    </w:p>
    <w:p w:rsidR="002E67A4" w:rsidRPr="00A7044C" w:rsidRDefault="002E67A4" w:rsidP="00E45C3A">
      <w:pPr>
        <w:spacing w:line="480" w:lineRule="auto"/>
        <w:rPr>
          <w:rFonts w:ascii="Times New Roman" w:hAnsi="Times New Roman" w:cs="Times New Roman"/>
          <w:sz w:val="24"/>
          <w:szCs w:val="24"/>
        </w:rPr>
      </w:pPr>
    </w:p>
    <w:p w:rsidR="002E67A4" w:rsidRPr="00A7044C" w:rsidRDefault="002E67A4" w:rsidP="00E45C3A">
      <w:pPr>
        <w:spacing w:line="480" w:lineRule="auto"/>
        <w:rPr>
          <w:rFonts w:ascii="Times New Roman" w:hAnsi="Times New Roman" w:cs="Times New Roman"/>
          <w:sz w:val="24"/>
          <w:szCs w:val="24"/>
        </w:rPr>
      </w:pPr>
    </w:p>
    <w:p w:rsidR="002E67A4" w:rsidRPr="00A7044C" w:rsidRDefault="002E67A4" w:rsidP="00E45C3A">
      <w:pPr>
        <w:spacing w:line="480" w:lineRule="auto"/>
        <w:rPr>
          <w:rFonts w:ascii="Times New Roman" w:hAnsi="Times New Roman" w:cs="Times New Roman"/>
          <w:sz w:val="24"/>
          <w:szCs w:val="24"/>
        </w:rPr>
      </w:pPr>
    </w:p>
    <w:p w:rsidR="002E67A4" w:rsidRPr="00A7044C" w:rsidRDefault="002E67A4" w:rsidP="002E67A4">
      <w:pPr>
        <w:spacing w:line="480" w:lineRule="auto"/>
        <w:jc w:val="center"/>
        <w:rPr>
          <w:rFonts w:ascii="Times New Roman" w:hAnsi="Times New Roman" w:cs="Times New Roman"/>
          <w:sz w:val="24"/>
          <w:szCs w:val="24"/>
        </w:rPr>
      </w:pPr>
    </w:p>
    <w:p w:rsidR="002E67A4" w:rsidRPr="00A7044C" w:rsidRDefault="00E45C3A" w:rsidP="002E67A4">
      <w:pPr>
        <w:spacing w:line="480" w:lineRule="auto"/>
        <w:jc w:val="center"/>
        <w:rPr>
          <w:rFonts w:ascii="Times New Roman" w:hAnsi="Times New Roman" w:cs="Times New Roman"/>
          <w:sz w:val="24"/>
          <w:szCs w:val="24"/>
        </w:rPr>
      </w:pPr>
      <w:r w:rsidRPr="00A7044C">
        <w:rPr>
          <w:rFonts w:ascii="Times New Roman" w:hAnsi="Times New Roman" w:cs="Times New Roman"/>
          <w:sz w:val="24"/>
          <w:szCs w:val="24"/>
        </w:rPr>
        <w:t>References</w:t>
      </w:r>
    </w:p>
    <w:p w:rsidR="00E45C3A" w:rsidRPr="00A7044C" w:rsidRDefault="00E45C3A" w:rsidP="00E45C3A">
      <w:pPr>
        <w:pBdr>
          <w:bottom w:val="single" w:sz="6" w:space="1" w:color="auto"/>
        </w:pBdr>
        <w:spacing w:after="0" w:line="480" w:lineRule="auto"/>
        <w:jc w:val="center"/>
        <w:rPr>
          <w:rFonts w:ascii="Times New Roman" w:eastAsia="Times New Roman" w:hAnsi="Times New Roman" w:cs="Times New Roman"/>
          <w:vanish/>
          <w:sz w:val="24"/>
          <w:szCs w:val="24"/>
        </w:rPr>
      </w:pPr>
      <w:r w:rsidRPr="00A7044C">
        <w:rPr>
          <w:rFonts w:ascii="Times New Roman" w:eastAsia="Times New Roman" w:hAnsi="Times New Roman" w:cs="Times New Roman"/>
          <w:vanish/>
          <w:sz w:val="24"/>
          <w:szCs w:val="24"/>
        </w:rPr>
        <w:t>Top of Form</w:t>
      </w:r>
    </w:p>
    <w:p w:rsidR="00E45C3A" w:rsidRPr="00A7044C" w:rsidRDefault="00E45C3A" w:rsidP="00E45C3A">
      <w:pPr>
        <w:shd w:val="clear" w:color="auto" w:fill="FFFFFF"/>
        <w:spacing w:after="0" w:line="480" w:lineRule="auto"/>
        <w:rPr>
          <w:rFonts w:ascii="Times New Roman" w:eastAsia="Arial Unicode MS" w:hAnsi="Times New Roman" w:cs="Times New Roman"/>
          <w:color w:val="000000"/>
          <w:sz w:val="24"/>
          <w:szCs w:val="24"/>
        </w:rPr>
      </w:pPr>
      <w:proofErr w:type="spellStart"/>
      <w:proofErr w:type="gramStart"/>
      <w:r w:rsidRPr="00A7044C">
        <w:rPr>
          <w:rFonts w:ascii="Times New Roman" w:eastAsia="Arial Unicode MS" w:hAnsi="Times New Roman" w:cs="Times New Roman"/>
          <w:color w:val="000000"/>
          <w:sz w:val="24"/>
          <w:szCs w:val="24"/>
        </w:rPr>
        <w:t>Weygandt</w:t>
      </w:r>
      <w:proofErr w:type="spellEnd"/>
      <w:r w:rsidRPr="00A7044C">
        <w:rPr>
          <w:rFonts w:ascii="Times New Roman" w:eastAsia="Arial Unicode MS" w:hAnsi="Times New Roman" w:cs="Times New Roman"/>
          <w:color w:val="000000"/>
          <w:sz w:val="24"/>
          <w:szCs w:val="24"/>
        </w:rPr>
        <w:t xml:space="preserve">, J. J., Kimmel, P. D., &amp; </w:t>
      </w:r>
      <w:proofErr w:type="spellStart"/>
      <w:r w:rsidRPr="00A7044C">
        <w:rPr>
          <w:rFonts w:ascii="Times New Roman" w:eastAsia="Arial Unicode MS" w:hAnsi="Times New Roman" w:cs="Times New Roman"/>
          <w:color w:val="000000"/>
          <w:sz w:val="24"/>
          <w:szCs w:val="24"/>
        </w:rPr>
        <w:t>Kieso</w:t>
      </w:r>
      <w:proofErr w:type="spellEnd"/>
      <w:r w:rsidRPr="00A7044C">
        <w:rPr>
          <w:rFonts w:ascii="Times New Roman" w:eastAsia="Arial Unicode MS" w:hAnsi="Times New Roman" w:cs="Times New Roman"/>
          <w:color w:val="000000"/>
          <w:sz w:val="24"/>
          <w:szCs w:val="24"/>
        </w:rPr>
        <w:t>, D. E. (2020).</w:t>
      </w:r>
      <w:proofErr w:type="gramEnd"/>
      <w:r w:rsidRPr="00A7044C">
        <w:rPr>
          <w:rFonts w:ascii="Times New Roman" w:eastAsia="Arial Unicode MS" w:hAnsi="Times New Roman" w:cs="Times New Roman"/>
          <w:color w:val="000000"/>
          <w:sz w:val="24"/>
          <w:szCs w:val="24"/>
        </w:rPr>
        <w:t> </w:t>
      </w:r>
      <w:proofErr w:type="gramStart"/>
      <w:r w:rsidRPr="00A7044C">
        <w:rPr>
          <w:rFonts w:ascii="Times New Roman" w:eastAsia="Arial Unicode MS" w:hAnsi="Times New Roman" w:cs="Times New Roman"/>
          <w:i/>
          <w:iCs/>
          <w:color w:val="000000"/>
          <w:sz w:val="24"/>
          <w:szCs w:val="24"/>
        </w:rPr>
        <w:t>Financial accounting</w:t>
      </w:r>
      <w:r w:rsidRPr="00A7044C">
        <w:rPr>
          <w:rFonts w:ascii="Times New Roman" w:eastAsia="Arial Unicode MS" w:hAnsi="Times New Roman" w:cs="Times New Roman"/>
          <w:color w:val="000000"/>
          <w:sz w:val="24"/>
          <w:szCs w:val="24"/>
        </w:rPr>
        <w:t>.</w:t>
      </w:r>
      <w:proofErr w:type="gramEnd"/>
    </w:p>
    <w:p w:rsidR="00E45C3A" w:rsidRPr="00A7044C" w:rsidRDefault="00E45C3A" w:rsidP="00E45C3A">
      <w:pPr>
        <w:pBdr>
          <w:top w:val="single" w:sz="6" w:space="1" w:color="auto"/>
        </w:pBdr>
        <w:spacing w:after="0" w:line="480" w:lineRule="auto"/>
        <w:jc w:val="center"/>
        <w:rPr>
          <w:rFonts w:ascii="Times New Roman" w:eastAsia="Times New Roman" w:hAnsi="Times New Roman" w:cs="Times New Roman"/>
          <w:vanish/>
          <w:sz w:val="24"/>
          <w:szCs w:val="24"/>
        </w:rPr>
      </w:pPr>
      <w:r w:rsidRPr="00A7044C">
        <w:rPr>
          <w:rFonts w:ascii="Times New Roman" w:eastAsia="Times New Roman" w:hAnsi="Times New Roman" w:cs="Times New Roman"/>
          <w:vanish/>
          <w:sz w:val="24"/>
          <w:szCs w:val="24"/>
        </w:rPr>
        <w:t>Bottom of Form</w:t>
      </w:r>
    </w:p>
    <w:p w:rsidR="00E45C3A" w:rsidRPr="00A7044C" w:rsidRDefault="00E45C3A" w:rsidP="00E45C3A">
      <w:pPr>
        <w:pBdr>
          <w:bottom w:val="single" w:sz="6" w:space="1" w:color="auto"/>
        </w:pBdr>
        <w:spacing w:after="0" w:line="480" w:lineRule="auto"/>
        <w:jc w:val="center"/>
        <w:rPr>
          <w:rFonts w:ascii="Times New Roman" w:eastAsia="Times New Roman" w:hAnsi="Times New Roman" w:cs="Times New Roman"/>
          <w:vanish/>
          <w:sz w:val="24"/>
          <w:szCs w:val="24"/>
        </w:rPr>
      </w:pPr>
      <w:r w:rsidRPr="00A7044C">
        <w:rPr>
          <w:rFonts w:ascii="Times New Roman" w:eastAsia="Times New Roman" w:hAnsi="Times New Roman" w:cs="Times New Roman"/>
          <w:vanish/>
          <w:sz w:val="24"/>
          <w:szCs w:val="24"/>
        </w:rPr>
        <w:t>Top of Form</w:t>
      </w:r>
    </w:p>
    <w:p w:rsidR="00E45C3A" w:rsidRPr="00A7044C" w:rsidRDefault="00E45C3A" w:rsidP="00E45C3A">
      <w:pPr>
        <w:shd w:val="clear" w:color="auto" w:fill="FFFFFF"/>
        <w:spacing w:after="0" w:line="480" w:lineRule="auto"/>
        <w:rPr>
          <w:rFonts w:ascii="Times New Roman" w:eastAsia="Arial Unicode MS" w:hAnsi="Times New Roman" w:cs="Times New Roman"/>
          <w:color w:val="000000"/>
          <w:sz w:val="24"/>
          <w:szCs w:val="24"/>
        </w:rPr>
      </w:pPr>
      <w:r w:rsidRPr="00A7044C">
        <w:rPr>
          <w:rFonts w:ascii="Times New Roman" w:eastAsia="Arial Unicode MS" w:hAnsi="Times New Roman" w:cs="Times New Roman"/>
          <w:color w:val="000000"/>
          <w:sz w:val="24"/>
          <w:szCs w:val="24"/>
        </w:rPr>
        <w:t>Kling, L. R. (2000). </w:t>
      </w:r>
      <w:proofErr w:type="gramStart"/>
      <w:r w:rsidRPr="00A7044C">
        <w:rPr>
          <w:rFonts w:ascii="Times New Roman" w:eastAsia="Arial Unicode MS" w:hAnsi="Times New Roman" w:cs="Times New Roman"/>
          <w:i/>
          <w:iCs/>
          <w:color w:val="000000"/>
          <w:sz w:val="24"/>
          <w:szCs w:val="24"/>
        </w:rPr>
        <w:t>Negotiated acquisitions of companies, subsidiaries and divisions</w:t>
      </w:r>
      <w:r w:rsidRPr="00A7044C">
        <w:rPr>
          <w:rFonts w:ascii="Times New Roman" w:eastAsia="Arial Unicode MS" w:hAnsi="Times New Roman" w:cs="Times New Roman"/>
          <w:color w:val="000000"/>
          <w:sz w:val="24"/>
          <w:szCs w:val="24"/>
        </w:rPr>
        <w:t>.</w:t>
      </w:r>
      <w:proofErr w:type="gramEnd"/>
      <w:r w:rsidRPr="00A7044C">
        <w:rPr>
          <w:rFonts w:ascii="Times New Roman" w:eastAsia="Arial Unicode MS" w:hAnsi="Times New Roman" w:cs="Times New Roman"/>
          <w:color w:val="000000"/>
          <w:sz w:val="24"/>
          <w:szCs w:val="24"/>
        </w:rPr>
        <w:t xml:space="preserve"> Place of publication not identified: Law Journal Seminars Pr.</w:t>
      </w:r>
    </w:p>
    <w:p w:rsidR="00E45C3A" w:rsidRPr="00A7044C" w:rsidRDefault="00E45C3A" w:rsidP="00E45C3A">
      <w:pPr>
        <w:pBdr>
          <w:top w:val="single" w:sz="6" w:space="1" w:color="auto"/>
        </w:pBdr>
        <w:spacing w:after="0" w:line="480" w:lineRule="auto"/>
        <w:jc w:val="center"/>
        <w:rPr>
          <w:rFonts w:ascii="Times New Roman" w:eastAsia="Times New Roman" w:hAnsi="Times New Roman" w:cs="Times New Roman"/>
          <w:vanish/>
          <w:sz w:val="24"/>
          <w:szCs w:val="24"/>
        </w:rPr>
      </w:pPr>
      <w:r w:rsidRPr="00A7044C">
        <w:rPr>
          <w:rFonts w:ascii="Times New Roman" w:eastAsia="Times New Roman" w:hAnsi="Times New Roman" w:cs="Times New Roman"/>
          <w:vanish/>
          <w:sz w:val="24"/>
          <w:szCs w:val="24"/>
        </w:rPr>
        <w:t>Bottom of Form</w:t>
      </w:r>
    </w:p>
    <w:p w:rsidR="00E45C3A" w:rsidRPr="00A7044C" w:rsidRDefault="00E45C3A" w:rsidP="00E45C3A">
      <w:pPr>
        <w:spacing w:line="480" w:lineRule="auto"/>
        <w:rPr>
          <w:rFonts w:ascii="Times New Roman" w:hAnsi="Times New Roman" w:cs="Times New Roman"/>
          <w:sz w:val="24"/>
          <w:szCs w:val="24"/>
        </w:rPr>
      </w:pPr>
    </w:p>
    <w:sectPr w:rsidR="00E45C3A" w:rsidRPr="00A7044C" w:rsidSect="003100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8193D"/>
    <w:multiLevelType w:val="hybridMultilevel"/>
    <w:tmpl w:val="BA98E02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useFELayout/>
  </w:compat>
  <w:rsids>
    <w:rsidRoot w:val="00DA1731"/>
    <w:rsid w:val="00006ACC"/>
    <w:rsid w:val="00057BEB"/>
    <w:rsid w:val="00075BBB"/>
    <w:rsid w:val="000A29B0"/>
    <w:rsid w:val="000A2A73"/>
    <w:rsid w:val="00110938"/>
    <w:rsid w:val="00113CB9"/>
    <w:rsid w:val="001D1D46"/>
    <w:rsid w:val="00275F51"/>
    <w:rsid w:val="0028285E"/>
    <w:rsid w:val="002E67A4"/>
    <w:rsid w:val="00310092"/>
    <w:rsid w:val="00372FAC"/>
    <w:rsid w:val="003773BE"/>
    <w:rsid w:val="00463FED"/>
    <w:rsid w:val="0049085F"/>
    <w:rsid w:val="004D694C"/>
    <w:rsid w:val="00530639"/>
    <w:rsid w:val="005F7906"/>
    <w:rsid w:val="006028AB"/>
    <w:rsid w:val="00630137"/>
    <w:rsid w:val="006F0B41"/>
    <w:rsid w:val="0073100C"/>
    <w:rsid w:val="007F4420"/>
    <w:rsid w:val="008109B6"/>
    <w:rsid w:val="008E496B"/>
    <w:rsid w:val="00A475D2"/>
    <w:rsid w:val="00A7044C"/>
    <w:rsid w:val="00A91DDF"/>
    <w:rsid w:val="00AC3058"/>
    <w:rsid w:val="00AF7C02"/>
    <w:rsid w:val="00B968D8"/>
    <w:rsid w:val="00BA6193"/>
    <w:rsid w:val="00CC18EE"/>
    <w:rsid w:val="00CE22FF"/>
    <w:rsid w:val="00DA1731"/>
    <w:rsid w:val="00E16B24"/>
    <w:rsid w:val="00E45C3A"/>
    <w:rsid w:val="00F43819"/>
    <w:rsid w:val="00F443DA"/>
    <w:rsid w:val="00F52FB5"/>
    <w:rsid w:val="00FF7C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0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6B24"/>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E16B24"/>
    <w:rPr>
      <w:color w:val="0000FF"/>
      <w:u w:val="single"/>
    </w:rPr>
  </w:style>
  <w:style w:type="paragraph" w:styleId="ListParagraph">
    <w:name w:val="List Paragraph"/>
    <w:basedOn w:val="Normal"/>
    <w:uiPriority w:val="34"/>
    <w:qFormat/>
    <w:rsid w:val="003773BE"/>
    <w:pPr>
      <w:ind w:left="720"/>
      <w:contextualSpacing/>
    </w:pPr>
  </w:style>
  <w:style w:type="paragraph" w:styleId="z-TopofForm">
    <w:name w:val="HTML Top of Form"/>
    <w:basedOn w:val="Normal"/>
    <w:next w:val="Normal"/>
    <w:link w:val="z-TopofFormChar"/>
    <w:hidden/>
    <w:uiPriority w:val="99"/>
    <w:semiHidden/>
    <w:unhideWhenUsed/>
    <w:rsid w:val="00E45C3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45C3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45C3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45C3A"/>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84363883">
      <w:bodyDiv w:val="1"/>
      <w:marLeft w:val="0"/>
      <w:marRight w:val="0"/>
      <w:marTop w:val="0"/>
      <w:marBottom w:val="0"/>
      <w:divBdr>
        <w:top w:val="none" w:sz="0" w:space="0" w:color="auto"/>
        <w:left w:val="none" w:sz="0" w:space="0" w:color="auto"/>
        <w:bottom w:val="none" w:sz="0" w:space="0" w:color="auto"/>
        <w:right w:val="none" w:sz="0" w:space="0" w:color="auto"/>
      </w:divBdr>
      <w:divsChild>
        <w:div w:id="150368842">
          <w:marLeft w:val="0"/>
          <w:marRight w:val="0"/>
          <w:marTop w:val="0"/>
          <w:marBottom w:val="0"/>
          <w:divBdr>
            <w:top w:val="none" w:sz="0" w:space="0" w:color="auto"/>
            <w:left w:val="none" w:sz="0" w:space="0" w:color="auto"/>
            <w:bottom w:val="single" w:sz="6" w:space="3" w:color="D0D4D7"/>
            <w:right w:val="none" w:sz="0" w:space="0" w:color="auto"/>
          </w:divBdr>
          <w:divsChild>
            <w:div w:id="963272427">
              <w:marLeft w:val="0"/>
              <w:marRight w:val="0"/>
              <w:marTop w:val="55"/>
              <w:marBottom w:val="0"/>
              <w:divBdr>
                <w:top w:val="single" w:sz="6" w:space="2" w:color="6A7780"/>
                <w:left w:val="single" w:sz="6" w:space="4" w:color="6A7780"/>
                <w:bottom w:val="single" w:sz="6" w:space="2" w:color="6A7780"/>
                <w:right w:val="single" w:sz="6" w:space="4" w:color="6A7780"/>
              </w:divBdr>
            </w:div>
          </w:divsChild>
        </w:div>
      </w:divsChild>
    </w:div>
    <w:div w:id="949513469">
      <w:bodyDiv w:val="1"/>
      <w:marLeft w:val="0"/>
      <w:marRight w:val="0"/>
      <w:marTop w:val="0"/>
      <w:marBottom w:val="0"/>
      <w:divBdr>
        <w:top w:val="none" w:sz="0" w:space="0" w:color="auto"/>
        <w:left w:val="none" w:sz="0" w:space="0" w:color="auto"/>
        <w:bottom w:val="none" w:sz="0" w:space="0" w:color="auto"/>
        <w:right w:val="none" w:sz="0" w:space="0" w:color="auto"/>
      </w:divBdr>
      <w:divsChild>
        <w:div w:id="902182145">
          <w:marLeft w:val="0"/>
          <w:marRight w:val="0"/>
          <w:marTop w:val="0"/>
          <w:marBottom w:val="0"/>
          <w:divBdr>
            <w:top w:val="none" w:sz="0" w:space="0" w:color="auto"/>
            <w:left w:val="none" w:sz="0" w:space="0" w:color="auto"/>
            <w:bottom w:val="single" w:sz="6" w:space="3" w:color="D0D4D7"/>
            <w:right w:val="none" w:sz="0" w:space="0" w:color="auto"/>
          </w:divBdr>
          <w:divsChild>
            <w:div w:id="1534730977">
              <w:marLeft w:val="0"/>
              <w:marRight w:val="0"/>
              <w:marTop w:val="55"/>
              <w:marBottom w:val="0"/>
              <w:divBdr>
                <w:top w:val="single" w:sz="6" w:space="2" w:color="6A7780"/>
                <w:left w:val="single" w:sz="6" w:space="4" w:color="6A7780"/>
                <w:bottom w:val="single" w:sz="6" w:space="2" w:color="6A7780"/>
                <w:right w:val="single" w:sz="6" w:space="4" w:color="6A7780"/>
              </w:divBdr>
            </w:div>
          </w:divsChild>
        </w:div>
      </w:divsChild>
    </w:div>
    <w:div w:id="1074205392">
      <w:bodyDiv w:val="1"/>
      <w:marLeft w:val="0"/>
      <w:marRight w:val="0"/>
      <w:marTop w:val="0"/>
      <w:marBottom w:val="0"/>
      <w:divBdr>
        <w:top w:val="none" w:sz="0" w:space="0" w:color="auto"/>
        <w:left w:val="none" w:sz="0" w:space="0" w:color="auto"/>
        <w:bottom w:val="none" w:sz="0" w:space="0" w:color="auto"/>
        <w:right w:val="none" w:sz="0" w:space="0" w:color="auto"/>
      </w:divBdr>
      <w:divsChild>
        <w:div w:id="1054549896">
          <w:marLeft w:val="0"/>
          <w:marRight w:val="0"/>
          <w:marTop w:val="0"/>
          <w:marBottom w:val="0"/>
          <w:divBdr>
            <w:top w:val="none" w:sz="0" w:space="0" w:color="auto"/>
            <w:left w:val="none" w:sz="0" w:space="0" w:color="auto"/>
            <w:bottom w:val="none" w:sz="0" w:space="0" w:color="auto"/>
            <w:right w:val="none" w:sz="0" w:space="0" w:color="auto"/>
          </w:divBdr>
        </w:div>
        <w:div w:id="1901863848">
          <w:marLeft w:val="0"/>
          <w:marRight w:val="0"/>
          <w:marTop w:val="0"/>
          <w:marBottom w:val="0"/>
          <w:divBdr>
            <w:top w:val="none" w:sz="0" w:space="0" w:color="auto"/>
            <w:left w:val="none" w:sz="0" w:space="0" w:color="auto"/>
            <w:bottom w:val="none" w:sz="0" w:space="0" w:color="auto"/>
            <w:right w:val="none" w:sz="0" w:space="0" w:color="auto"/>
          </w:divBdr>
        </w:div>
        <w:div w:id="319425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sdaq.com/market-activity/stocks/amzn" TargetMode="External"/><Relationship Id="rId13" Type="http://schemas.openxmlformats.org/officeDocument/2006/relationships/hyperlink" Target="https://www.investopedia.com/investing/read-corporate-cash-flow-statement/" TargetMode="External"/><Relationship Id="rId3" Type="http://schemas.openxmlformats.org/officeDocument/2006/relationships/settings" Target="settings.xml"/><Relationship Id="rId7" Type="http://schemas.openxmlformats.org/officeDocument/2006/relationships/hyperlink" Target="https://www.nasdaq.com/market-activity/stocks/tgt" TargetMode="External"/><Relationship Id="rId12" Type="http://schemas.openxmlformats.org/officeDocument/2006/relationships/hyperlink" Target="https://corporatefinanceinstitute.com/resources/knowledge/accounting/stockholders-equity-gui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porate.target.com/about/purpose-history/Target-through-the-years" TargetMode="External"/><Relationship Id="rId11" Type="http://schemas.openxmlformats.org/officeDocument/2006/relationships/hyperlink" Target="https://www.investopedia.com/ask/answers/042215/what-are-benefits-company-using-equity-financing-vs-debt-financing.asp" TargetMode="External"/><Relationship Id="rId5" Type="http://schemas.openxmlformats.org/officeDocument/2006/relationships/hyperlink" Target="https://www.britannica.com/topic/Amazoncom" TargetMode="External"/><Relationship Id="rId15" Type="http://schemas.openxmlformats.org/officeDocument/2006/relationships/theme" Target="theme/theme1.xml"/><Relationship Id="rId10" Type="http://schemas.openxmlformats.org/officeDocument/2006/relationships/hyperlink" Target="https://www.youtube.com/watch?v=YBWrDtBuRkA&amp;feature=youtu.be" TargetMode="External"/><Relationship Id="rId4" Type="http://schemas.openxmlformats.org/officeDocument/2006/relationships/webSettings" Target="webSettings.xml"/><Relationship Id="rId9" Type="http://schemas.openxmlformats.org/officeDocument/2006/relationships/hyperlink" Target="https://study.com/academy/lesson/merchandising-business-definition-example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8</Pages>
  <Words>1961</Words>
  <Characters>11182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LeCole Bass</dc:creator>
  <cp:lastModifiedBy>AbduAlqa</cp:lastModifiedBy>
  <cp:revision>4</cp:revision>
  <dcterms:created xsi:type="dcterms:W3CDTF">2020-08-18T08:35:00Z</dcterms:created>
  <dcterms:modified xsi:type="dcterms:W3CDTF">2020-08-21T08:11:00Z</dcterms:modified>
</cp:coreProperties>
</file>